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0760A1" w:rsidTr="000760A1">
        <w:tc>
          <w:tcPr>
            <w:tcW w:w="5395" w:type="dxa"/>
            <w:vAlign w:val="center"/>
          </w:tcPr>
          <w:p w:rsidR="000760A1" w:rsidRDefault="000760A1" w:rsidP="000760A1">
            <w:pPr>
              <w:pStyle w:val="Heading1"/>
              <w:jc w:val="center"/>
              <w:outlineLvl w:val="0"/>
            </w:pPr>
            <w:r w:rsidRPr="000760A1">
              <w:drawing>
                <wp:inline distT="0" distB="0" distL="0" distR="0" wp14:anchorId="6679DF3B" wp14:editId="63817C87">
                  <wp:extent cx="2080671" cy="2865532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6329" cy="28870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5" w:type="dxa"/>
            <w:vAlign w:val="center"/>
          </w:tcPr>
          <w:p w:rsidR="000760A1" w:rsidRDefault="000760A1" w:rsidP="000760A1">
            <w:pPr>
              <w:pStyle w:val="Heading1"/>
              <w:jc w:val="center"/>
              <w:outlineLvl w:val="0"/>
            </w:pPr>
            <w:r w:rsidRPr="000760A1">
              <w:drawing>
                <wp:inline distT="0" distB="0" distL="0" distR="0" wp14:anchorId="5C5916FB" wp14:editId="2E22D77D">
                  <wp:extent cx="2036867" cy="830023"/>
                  <wp:effectExtent l="0" t="0" r="1905" b="825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4604" cy="8413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02245" w:rsidRPr="00902245" w:rsidRDefault="00902245" w:rsidP="00902245">
      <w:pPr>
        <w:pStyle w:val="Caption"/>
      </w:pPr>
      <w:r>
        <w:t xml:space="preserve">Figure </w:t>
      </w:r>
      <w:r w:rsidR="00122C76">
        <w:fldChar w:fldCharType="begin"/>
      </w:r>
      <w:r w:rsidR="00122C76">
        <w:instrText xml:space="preserve"> SEQ Figure \* ARABIC </w:instrText>
      </w:r>
      <w:r w:rsidR="00122C76">
        <w:fldChar w:fldCharType="separate"/>
      </w:r>
      <w:r w:rsidR="002D12FE">
        <w:rPr>
          <w:noProof/>
        </w:rPr>
        <w:t>1</w:t>
      </w:r>
      <w:r w:rsidR="00122C76">
        <w:rPr>
          <w:noProof/>
        </w:rPr>
        <w:fldChar w:fldCharType="end"/>
      </w:r>
      <w:r>
        <w:t xml:space="preserve">. </w:t>
      </w:r>
      <w:r w:rsidR="000760A1">
        <w:t>BP-6000</w:t>
      </w:r>
    </w:p>
    <w:p w:rsidR="00902245" w:rsidRPr="00CD6D37" w:rsidRDefault="00902245" w:rsidP="00902245">
      <w:pPr>
        <w:rPr>
          <w:rFonts w:ascii="Bosch Sans Black" w:hAnsi="Bosch Sans Black"/>
          <w:color w:val="8E459A"/>
          <w:sz w:val="32"/>
          <w:szCs w:val="32"/>
        </w:rPr>
      </w:pPr>
      <w:r>
        <w:rPr>
          <w:rFonts w:ascii="Bosch Sans Black" w:hAnsi="Bosch Sans Black"/>
          <w:color w:val="8E459A"/>
          <w:sz w:val="32"/>
          <w:szCs w:val="32"/>
        </w:rPr>
        <w:t xml:space="preserve">ABOUT </w:t>
      </w:r>
      <w:r w:rsidR="000760A1">
        <w:rPr>
          <w:rFonts w:ascii="Bosch Sans Black" w:hAnsi="Bosch Sans Black"/>
          <w:color w:val="8E459A"/>
          <w:sz w:val="32"/>
          <w:szCs w:val="32"/>
        </w:rPr>
        <w:t>BP-6000</w:t>
      </w:r>
    </w:p>
    <w:p w:rsidR="000760A1" w:rsidRDefault="000760A1" w:rsidP="000760A1">
      <w:r>
        <w:t xml:space="preserve">BP-6000 is a portable user station compatible with </w:t>
      </w:r>
      <w:proofErr w:type="spellStart"/>
      <w:r>
        <w:t>Audiocom</w:t>
      </w:r>
      <w:proofErr w:type="spellEnd"/>
      <w:r>
        <w:t xml:space="preserve"> and Clear-Com party line systems. It is available in a 2-channel version only. BP-6000 is equipped with a mode-sensing system configuration meaning it determines the system into which it </w:t>
      </w:r>
      <w:proofErr w:type="gramStart"/>
      <w:r>
        <w:t>is installed</w:t>
      </w:r>
      <w:proofErr w:type="gramEnd"/>
      <w:r>
        <w:t xml:space="preserve">, and configures itself accordingly. The headset connector is 4-pin male XLR with auto-sensing headset inputs, dynamic and electret microphones </w:t>
      </w:r>
      <w:proofErr w:type="gramStart"/>
      <w:r>
        <w:t>are supported</w:t>
      </w:r>
      <w:proofErr w:type="gramEnd"/>
      <w:r>
        <w:t xml:space="preserve">. The line and loop connectors are 6-pin </w:t>
      </w:r>
      <w:proofErr w:type="spellStart"/>
      <w:r>
        <w:t>Switchcraft</w:t>
      </w:r>
      <w:proofErr w:type="spellEnd"/>
      <w:r>
        <w:t xml:space="preserve"> connectors.</w:t>
      </w:r>
      <w:r w:rsidR="00A643F8">
        <w:t xml:space="preserve"> </w:t>
      </w:r>
    </w:p>
    <w:p w:rsidR="000760A1" w:rsidRDefault="000760A1" w:rsidP="000760A1">
      <w:r>
        <w:t>Multiple programming options are available. To simplify programming, voice prompts guide the user through menus. Available in black only.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2"/>
        <w:gridCol w:w="1333"/>
        <w:gridCol w:w="2922"/>
        <w:gridCol w:w="750"/>
        <w:gridCol w:w="750"/>
        <w:gridCol w:w="1189"/>
        <w:gridCol w:w="1189"/>
      </w:tblGrid>
      <w:tr w:rsidR="00122C76" w:rsidTr="00344FD3">
        <w:tc>
          <w:tcPr>
            <w:tcW w:w="0" w:type="auto"/>
          </w:tcPr>
          <w:p w:rsidR="00122C76" w:rsidRDefault="00122C76" w:rsidP="00344FD3">
            <w:r>
              <w:t>Part number</w:t>
            </w:r>
          </w:p>
        </w:tc>
        <w:tc>
          <w:tcPr>
            <w:tcW w:w="0" w:type="auto"/>
          </w:tcPr>
          <w:p w:rsidR="00122C76" w:rsidRDefault="00122C76" w:rsidP="00344FD3">
            <w:r>
              <w:t>CTN</w:t>
            </w:r>
          </w:p>
        </w:tc>
        <w:tc>
          <w:tcPr>
            <w:tcW w:w="0" w:type="auto"/>
          </w:tcPr>
          <w:p w:rsidR="00122C76" w:rsidRDefault="00122C76" w:rsidP="00344FD3">
            <w:r>
              <w:t>Description</w:t>
            </w:r>
          </w:p>
        </w:tc>
        <w:tc>
          <w:tcPr>
            <w:tcW w:w="0" w:type="auto"/>
          </w:tcPr>
          <w:p w:rsidR="00122C76" w:rsidRDefault="00122C76" w:rsidP="00344FD3">
            <w:r>
              <w:t>MSRP</w:t>
            </w:r>
            <w:r>
              <w:br/>
              <w:t>EUR</w:t>
            </w:r>
          </w:p>
        </w:tc>
        <w:tc>
          <w:tcPr>
            <w:tcW w:w="0" w:type="auto"/>
          </w:tcPr>
          <w:p w:rsidR="00122C76" w:rsidRDefault="00122C76" w:rsidP="00344FD3">
            <w:r>
              <w:t>MSRP</w:t>
            </w:r>
            <w:r>
              <w:br/>
              <w:t>USD</w:t>
            </w:r>
          </w:p>
        </w:tc>
        <w:tc>
          <w:tcPr>
            <w:tcW w:w="0" w:type="auto"/>
          </w:tcPr>
          <w:p w:rsidR="00122C76" w:rsidRDefault="00122C76" w:rsidP="00344FD3">
            <w:r>
              <w:t xml:space="preserve">Shipping </w:t>
            </w:r>
            <w:proofErr w:type="spellStart"/>
            <w:r>
              <w:t>wt</w:t>
            </w:r>
            <w:proofErr w:type="spellEnd"/>
            <w:r>
              <w:br/>
              <w:t>kg</w:t>
            </w:r>
          </w:p>
        </w:tc>
        <w:tc>
          <w:tcPr>
            <w:tcW w:w="0" w:type="auto"/>
          </w:tcPr>
          <w:p w:rsidR="00122C76" w:rsidRDefault="00122C76" w:rsidP="00344FD3">
            <w:r>
              <w:t xml:space="preserve">Shipping </w:t>
            </w:r>
            <w:proofErr w:type="spellStart"/>
            <w:r>
              <w:t>wt</w:t>
            </w:r>
            <w:proofErr w:type="spellEnd"/>
            <w:r>
              <w:br/>
            </w:r>
            <w:proofErr w:type="spellStart"/>
            <w:r>
              <w:t>lb</w:t>
            </w:r>
            <w:proofErr w:type="spellEnd"/>
          </w:p>
        </w:tc>
      </w:tr>
      <w:tr w:rsidR="00122C76" w:rsidTr="00344FD3">
        <w:tc>
          <w:tcPr>
            <w:tcW w:w="0" w:type="auto"/>
          </w:tcPr>
          <w:p w:rsidR="00122C76" w:rsidRDefault="00122C76" w:rsidP="00122C76">
            <w:r>
              <w:t>F.01U.3</w:t>
            </w:r>
            <w:r>
              <w:t>27.757</w:t>
            </w:r>
          </w:p>
        </w:tc>
        <w:tc>
          <w:tcPr>
            <w:tcW w:w="0" w:type="auto"/>
          </w:tcPr>
          <w:p w:rsidR="00122C76" w:rsidRDefault="00122C76" w:rsidP="00344FD3">
            <w:r>
              <w:t>BP6000 A4M</w:t>
            </w:r>
          </w:p>
        </w:tc>
        <w:tc>
          <w:tcPr>
            <w:tcW w:w="0" w:type="auto"/>
          </w:tcPr>
          <w:p w:rsidR="00122C76" w:rsidRDefault="00122C76" w:rsidP="00344FD3">
            <w:r>
              <w:t xml:space="preserve">BP6000 </w:t>
            </w:r>
            <w:proofErr w:type="spellStart"/>
            <w:r>
              <w:t>Beltpack</w:t>
            </w:r>
            <w:proofErr w:type="spellEnd"/>
            <w:r>
              <w:t xml:space="preserve"> 4 pin Male </w:t>
            </w:r>
            <w:proofErr w:type="spellStart"/>
            <w:r>
              <w:t>hdst</w:t>
            </w:r>
            <w:proofErr w:type="spellEnd"/>
          </w:p>
        </w:tc>
        <w:tc>
          <w:tcPr>
            <w:tcW w:w="0" w:type="auto"/>
          </w:tcPr>
          <w:p w:rsidR="00122C76" w:rsidRDefault="00122C76" w:rsidP="00344FD3">
            <w:r>
              <w:t>380</w:t>
            </w:r>
          </w:p>
        </w:tc>
        <w:tc>
          <w:tcPr>
            <w:tcW w:w="0" w:type="auto"/>
          </w:tcPr>
          <w:p w:rsidR="00122C76" w:rsidRDefault="00122C76" w:rsidP="00344FD3">
            <w:r>
              <w:t>436</w:t>
            </w:r>
          </w:p>
        </w:tc>
        <w:tc>
          <w:tcPr>
            <w:tcW w:w="0" w:type="auto"/>
          </w:tcPr>
          <w:p w:rsidR="00122C76" w:rsidRDefault="00122C76" w:rsidP="00344FD3">
            <w:r>
              <w:t>0.5</w:t>
            </w:r>
          </w:p>
        </w:tc>
        <w:tc>
          <w:tcPr>
            <w:tcW w:w="0" w:type="auto"/>
          </w:tcPr>
          <w:p w:rsidR="00122C76" w:rsidRDefault="00122C76" w:rsidP="00344FD3">
            <w:r>
              <w:t>1.1</w:t>
            </w:r>
          </w:p>
        </w:tc>
      </w:tr>
    </w:tbl>
    <w:p w:rsidR="00122C76" w:rsidRDefault="00122C76" w:rsidP="00A643F8"/>
    <w:p w:rsidR="00A643F8" w:rsidRDefault="00A643F8" w:rsidP="00A643F8">
      <w:r>
        <w:t xml:space="preserve">Three adapters </w:t>
      </w:r>
      <w:proofErr w:type="gramStart"/>
      <w:r>
        <w:t>are being made</w:t>
      </w:r>
      <w:proofErr w:type="gramEnd"/>
      <w:r>
        <w:t xml:space="preserve"> available for the BP-6000.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2"/>
        <w:gridCol w:w="1611"/>
        <w:gridCol w:w="3572"/>
        <w:gridCol w:w="750"/>
        <w:gridCol w:w="750"/>
        <w:gridCol w:w="1189"/>
        <w:gridCol w:w="1189"/>
      </w:tblGrid>
      <w:tr w:rsidR="00122C76" w:rsidTr="00122C76">
        <w:tc>
          <w:tcPr>
            <w:tcW w:w="0" w:type="auto"/>
          </w:tcPr>
          <w:p w:rsidR="00122C76" w:rsidRDefault="00122C76" w:rsidP="00A643F8">
            <w:r>
              <w:t>Part number</w:t>
            </w:r>
          </w:p>
        </w:tc>
        <w:tc>
          <w:tcPr>
            <w:tcW w:w="0" w:type="auto"/>
          </w:tcPr>
          <w:p w:rsidR="00122C76" w:rsidRDefault="00122C76" w:rsidP="00A643F8">
            <w:r>
              <w:t>CTN</w:t>
            </w:r>
          </w:p>
        </w:tc>
        <w:tc>
          <w:tcPr>
            <w:tcW w:w="0" w:type="auto"/>
          </w:tcPr>
          <w:p w:rsidR="00122C76" w:rsidRDefault="00122C76" w:rsidP="00A643F8">
            <w:r>
              <w:t>Description</w:t>
            </w:r>
          </w:p>
        </w:tc>
        <w:tc>
          <w:tcPr>
            <w:tcW w:w="0" w:type="auto"/>
          </w:tcPr>
          <w:p w:rsidR="00122C76" w:rsidRDefault="00122C76" w:rsidP="00A643F8">
            <w:r>
              <w:t>MSRP</w:t>
            </w:r>
            <w:r>
              <w:br/>
              <w:t>EUR</w:t>
            </w:r>
          </w:p>
        </w:tc>
        <w:tc>
          <w:tcPr>
            <w:tcW w:w="0" w:type="auto"/>
          </w:tcPr>
          <w:p w:rsidR="00122C76" w:rsidRDefault="00122C76" w:rsidP="00A643F8">
            <w:r>
              <w:t>MSRP</w:t>
            </w:r>
            <w:r>
              <w:br/>
              <w:t>USD</w:t>
            </w:r>
          </w:p>
        </w:tc>
        <w:tc>
          <w:tcPr>
            <w:tcW w:w="0" w:type="auto"/>
          </w:tcPr>
          <w:p w:rsidR="00122C76" w:rsidRDefault="00122C76" w:rsidP="00122C76">
            <w:r>
              <w:t xml:space="preserve">Shipping </w:t>
            </w:r>
            <w:proofErr w:type="spellStart"/>
            <w:r>
              <w:t>wt</w:t>
            </w:r>
            <w:proofErr w:type="spellEnd"/>
            <w:r>
              <w:br/>
              <w:t>kg</w:t>
            </w:r>
          </w:p>
        </w:tc>
        <w:tc>
          <w:tcPr>
            <w:tcW w:w="0" w:type="auto"/>
          </w:tcPr>
          <w:p w:rsidR="00122C76" w:rsidRDefault="00122C76" w:rsidP="00A643F8">
            <w:r>
              <w:t xml:space="preserve">Shipping </w:t>
            </w:r>
            <w:proofErr w:type="spellStart"/>
            <w:r>
              <w:t>wt</w:t>
            </w:r>
            <w:proofErr w:type="spellEnd"/>
            <w:r>
              <w:br/>
            </w:r>
            <w:proofErr w:type="spellStart"/>
            <w:r>
              <w:t>lb</w:t>
            </w:r>
            <w:proofErr w:type="spellEnd"/>
          </w:p>
        </w:tc>
      </w:tr>
      <w:tr w:rsidR="00122C76" w:rsidTr="00122C76">
        <w:tc>
          <w:tcPr>
            <w:tcW w:w="0" w:type="auto"/>
          </w:tcPr>
          <w:p w:rsidR="00122C76" w:rsidRDefault="00122C76" w:rsidP="00A643F8">
            <w:r>
              <w:t>F.01U.350.727</w:t>
            </w:r>
          </w:p>
        </w:tc>
        <w:tc>
          <w:tcPr>
            <w:tcW w:w="0" w:type="auto"/>
          </w:tcPr>
          <w:p w:rsidR="00122C76" w:rsidRDefault="00122C76" w:rsidP="00A643F8">
            <w:r>
              <w:t>CA 6MSC-6FNT</w:t>
            </w:r>
          </w:p>
        </w:tc>
        <w:tc>
          <w:tcPr>
            <w:tcW w:w="0" w:type="auto"/>
          </w:tcPr>
          <w:p w:rsidR="00122C76" w:rsidRDefault="00122C76" w:rsidP="00A643F8">
            <w:r>
              <w:t>Cable 6pin M SWC to 6pin F NTX</w:t>
            </w:r>
          </w:p>
        </w:tc>
        <w:tc>
          <w:tcPr>
            <w:tcW w:w="0" w:type="auto"/>
          </w:tcPr>
          <w:p w:rsidR="00122C76" w:rsidRDefault="00122C76" w:rsidP="00A643F8">
            <w:r>
              <w:t>65</w:t>
            </w:r>
          </w:p>
        </w:tc>
        <w:tc>
          <w:tcPr>
            <w:tcW w:w="0" w:type="auto"/>
          </w:tcPr>
          <w:p w:rsidR="00122C76" w:rsidRDefault="00122C76" w:rsidP="00A643F8">
            <w:r>
              <w:t>75</w:t>
            </w:r>
          </w:p>
        </w:tc>
        <w:tc>
          <w:tcPr>
            <w:tcW w:w="0" w:type="auto"/>
          </w:tcPr>
          <w:p w:rsidR="00122C76" w:rsidRDefault="00122C76" w:rsidP="00A643F8">
            <w:r>
              <w:t>0.2</w:t>
            </w:r>
          </w:p>
        </w:tc>
        <w:tc>
          <w:tcPr>
            <w:tcW w:w="0" w:type="auto"/>
          </w:tcPr>
          <w:p w:rsidR="00122C76" w:rsidRDefault="00122C76" w:rsidP="00A643F8">
            <w:r>
              <w:t>0.5</w:t>
            </w:r>
          </w:p>
        </w:tc>
      </w:tr>
      <w:tr w:rsidR="00122C76" w:rsidTr="00122C76">
        <w:tc>
          <w:tcPr>
            <w:tcW w:w="0" w:type="auto"/>
          </w:tcPr>
          <w:p w:rsidR="00122C76" w:rsidRDefault="00122C76" w:rsidP="00A643F8">
            <w:r>
              <w:t>F.01U.350.728</w:t>
            </w:r>
          </w:p>
        </w:tc>
        <w:tc>
          <w:tcPr>
            <w:tcW w:w="0" w:type="auto"/>
          </w:tcPr>
          <w:p w:rsidR="00122C76" w:rsidRDefault="00122C76" w:rsidP="00A643F8">
            <w:r>
              <w:t>CA 6FSC-6MNT</w:t>
            </w:r>
          </w:p>
        </w:tc>
        <w:tc>
          <w:tcPr>
            <w:tcW w:w="0" w:type="auto"/>
          </w:tcPr>
          <w:p w:rsidR="00122C76" w:rsidRDefault="00122C76" w:rsidP="00A643F8">
            <w:r>
              <w:t>Cable 6pin F SWC to 6pin M NTX</w:t>
            </w:r>
          </w:p>
        </w:tc>
        <w:tc>
          <w:tcPr>
            <w:tcW w:w="0" w:type="auto"/>
          </w:tcPr>
          <w:p w:rsidR="00122C76" w:rsidRDefault="00122C76" w:rsidP="00A643F8">
            <w:r>
              <w:t>65</w:t>
            </w:r>
          </w:p>
        </w:tc>
        <w:tc>
          <w:tcPr>
            <w:tcW w:w="0" w:type="auto"/>
          </w:tcPr>
          <w:p w:rsidR="00122C76" w:rsidRDefault="00122C76" w:rsidP="00A643F8">
            <w:r>
              <w:t>75</w:t>
            </w:r>
          </w:p>
        </w:tc>
        <w:tc>
          <w:tcPr>
            <w:tcW w:w="0" w:type="auto"/>
          </w:tcPr>
          <w:p w:rsidR="00122C76" w:rsidRDefault="00122C76" w:rsidP="00A643F8">
            <w:r>
              <w:t>0.2</w:t>
            </w:r>
          </w:p>
        </w:tc>
        <w:tc>
          <w:tcPr>
            <w:tcW w:w="0" w:type="auto"/>
          </w:tcPr>
          <w:p w:rsidR="00122C76" w:rsidRDefault="00122C76" w:rsidP="00A643F8">
            <w:r>
              <w:t>0.5</w:t>
            </w:r>
          </w:p>
        </w:tc>
      </w:tr>
      <w:tr w:rsidR="00122C76" w:rsidTr="00122C76">
        <w:tc>
          <w:tcPr>
            <w:tcW w:w="0" w:type="auto"/>
          </w:tcPr>
          <w:p w:rsidR="00122C76" w:rsidRDefault="00122C76" w:rsidP="00A643F8">
            <w:r>
              <w:t>F.01U.350.729</w:t>
            </w:r>
          </w:p>
        </w:tc>
        <w:tc>
          <w:tcPr>
            <w:tcW w:w="0" w:type="auto"/>
          </w:tcPr>
          <w:p w:rsidR="00122C76" w:rsidRDefault="00122C76" w:rsidP="00A643F8">
            <w:r>
              <w:t>CA-23-16S</w:t>
            </w:r>
          </w:p>
        </w:tc>
        <w:tc>
          <w:tcPr>
            <w:tcW w:w="0" w:type="auto"/>
          </w:tcPr>
          <w:p w:rsidR="00122C76" w:rsidRDefault="00122C76" w:rsidP="00A643F8">
            <w:r>
              <w:t>Cable adaptor 6pin SWC M to two 3pin F</w:t>
            </w:r>
          </w:p>
        </w:tc>
        <w:tc>
          <w:tcPr>
            <w:tcW w:w="0" w:type="auto"/>
          </w:tcPr>
          <w:p w:rsidR="00122C76" w:rsidRDefault="00122C76" w:rsidP="00A643F8">
            <w:r>
              <w:t>90</w:t>
            </w:r>
          </w:p>
        </w:tc>
        <w:tc>
          <w:tcPr>
            <w:tcW w:w="0" w:type="auto"/>
          </w:tcPr>
          <w:p w:rsidR="00122C76" w:rsidRDefault="00122C76" w:rsidP="00A643F8">
            <w:r>
              <w:t>110</w:t>
            </w:r>
          </w:p>
        </w:tc>
        <w:tc>
          <w:tcPr>
            <w:tcW w:w="0" w:type="auto"/>
          </w:tcPr>
          <w:p w:rsidR="00122C76" w:rsidRDefault="00122C76" w:rsidP="00A643F8">
            <w:r>
              <w:t>0.3</w:t>
            </w:r>
          </w:p>
        </w:tc>
        <w:tc>
          <w:tcPr>
            <w:tcW w:w="0" w:type="auto"/>
          </w:tcPr>
          <w:p w:rsidR="00122C76" w:rsidRDefault="00122C76" w:rsidP="00A643F8">
            <w:r>
              <w:t>0.75</w:t>
            </w:r>
          </w:p>
        </w:tc>
      </w:tr>
    </w:tbl>
    <w:p w:rsidR="00A643F8" w:rsidRDefault="00A643F8" w:rsidP="00A643F8"/>
    <w:p w:rsidR="00902245" w:rsidRPr="00CD6D37" w:rsidRDefault="00902245" w:rsidP="00902245">
      <w:pPr>
        <w:pStyle w:val="Heading1"/>
      </w:pPr>
      <w:r>
        <w:t>AVAILABILITY</w:t>
      </w:r>
    </w:p>
    <w:p w:rsidR="00902245" w:rsidRDefault="00902245" w:rsidP="00902245">
      <w:pPr>
        <w:rPr>
          <w:szCs w:val="20"/>
        </w:rPr>
      </w:pPr>
      <w:r>
        <w:rPr>
          <w:szCs w:val="20"/>
        </w:rPr>
        <w:t xml:space="preserve">QG3 (when system allows orders to be placed) </w:t>
      </w:r>
      <w:r w:rsidR="00122C76">
        <w:rPr>
          <w:szCs w:val="20"/>
        </w:rPr>
        <w:t>occurred on April 16, 2018</w:t>
      </w:r>
      <w:r>
        <w:rPr>
          <w:szCs w:val="20"/>
        </w:rPr>
        <w:t xml:space="preserve">. QG4 (units are available in CDCs) is anticipated to be </w:t>
      </w:r>
      <w:r w:rsidR="00122C76">
        <w:rPr>
          <w:szCs w:val="20"/>
        </w:rPr>
        <w:t>May 11, 2018</w:t>
      </w:r>
      <w:r>
        <w:rPr>
          <w:szCs w:val="20"/>
        </w:rPr>
        <w:t>.</w:t>
      </w:r>
      <w:bookmarkStart w:id="0" w:name="_GoBack"/>
      <w:bookmarkEnd w:id="0"/>
    </w:p>
    <w:p w:rsidR="00902245" w:rsidRPr="00CD6D37" w:rsidRDefault="00902245" w:rsidP="00902245">
      <w:pPr>
        <w:rPr>
          <w:szCs w:val="20"/>
        </w:rPr>
      </w:pPr>
    </w:p>
    <w:sectPr w:rsidR="00902245" w:rsidRPr="00CD6D37" w:rsidSect="00665A1C">
      <w:footerReference w:type="default" r:id="rId10"/>
      <w:headerReference w:type="first" r:id="rId11"/>
      <w:pgSz w:w="12240" w:h="15840"/>
      <w:pgMar w:top="720" w:right="720" w:bottom="720" w:left="720" w:header="2448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3AB7" w:rsidRDefault="00263AB7" w:rsidP="004B4E69">
      <w:pPr>
        <w:spacing w:after="0" w:line="240" w:lineRule="auto"/>
      </w:pPr>
      <w:r>
        <w:separator/>
      </w:r>
    </w:p>
  </w:endnote>
  <w:endnote w:type="continuationSeparator" w:id="0">
    <w:p w:rsidR="00263AB7" w:rsidRDefault="00263AB7" w:rsidP="004B4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sch Sans Regular">
    <w:altName w:val="Times New Roman"/>
    <w:panose1 w:val="00000000000000000000"/>
    <w:charset w:val="00"/>
    <w:family w:val="roman"/>
    <w:notTrueType/>
    <w:pitch w:val="variable"/>
    <w:sig w:usb0="00000001" w:usb1="5000205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sch Sans Black">
    <w:altName w:val="Times New Roman"/>
    <w:panose1 w:val="00000000000000000000"/>
    <w:charset w:val="00"/>
    <w:family w:val="roman"/>
    <w:notTrueType/>
    <w:pitch w:val="variable"/>
    <w:sig w:usb0="00000001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6579822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065ED" w:rsidRDefault="006065E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2C7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065ED" w:rsidRDefault="006065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3AB7" w:rsidRDefault="00263AB7" w:rsidP="004B4E69">
      <w:pPr>
        <w:spacing w:after="0" w:line="240" w:lineRule="auto"/>
      </w:pPr>
      <w:r>
        <w:separator/>
      </w:r>
    </w:p>
  </w:footnote>
  <w:footnote w:type="continuationSeparator" w:id="0">
    <w:p w:rsidR="00263AB7" w:rsidRDefault="00263AB7" w:rsidP="004B4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DB6" w:rsidRDefault="00554DB6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-1097280</wp:posOffset>
              </wp:positionV>
              <wp:extent cx="4749800" cy="1404620"/>
              <wp:effectExtent l="0" t="0" r="0" b="381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498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54DB6" w:rsidRPr="00554DB6" w:rsidRDefault="00554DB6">
                          <w:pPr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  <w:t>Announcement To Regions</w:t>
                          </w:r>
                          <w:proofErr w:type="gramStart"/>
                          <w:r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  <w:t>:</w:t>
                          </w:r>
                          <w:proofErr w:type="gramEnd"/>
                          <w:r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  <w:br/>
                          </w:r>
                          <w:r w:rsidR="00223827"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  <w:t xml:space="preserve">Universal </w:t>
                          </w:r>
                          <w:proofErr w:type="spellStart"/>
                          <w:r w:rsidR="00223827"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  <w:t>Beltpack</w:t>
                          </w:r>
                          <w:proofErr w:type="spellEnd"/>
                          <w:r w:rsidR="00223827"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  <w:t xml:space="preserve"> BP-6000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22.8pt;margin-top:-86.4pt;width:374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" filled="f" stroked="f">
              <v:textbox style="mso-fit-shape-to-text:t">
                <w:txbxContent>
                  <w:p w:rsidR="00554DB6" w:rsidRPr="00554DB6" w:rsidRDefault="00554DB6">
                    <w:pPr>
                      <w:rPr>
                        <w:color w:val="FFFFFF" w:themeColor="background1"/>
                        <w:sz w:val="40"/>
                        <w:szCs w:val="40"/>
                      </w:rPr>
                    </w:pPr>
                    <w:r>
                      <w:rPr>
                        <w:color w:val="FFFFFF" w:themeColor="background1"/>
                        <w:sz w:val="40"/>
                        <w:szCs w:val="40"/>
                      </w:rPr>
                      <w:t>Announcement To Regions</w:t>
                    </w:r>
                    <w:proofErr w:type="gramStart"/>
                    <w:r>
                      <w:rPr>
                        <w:color w:val="FFFFFF" w:themeColor="background1"/>
                        <w:sz w:val="40"/>
                        <w:szCs w:val="40"/>
                      </w:rPr>
                      <w:t>:</w:t>
                    </w:r>
                    <w:proofErr w:type="gramEnd"/>
                    <w:r>
                      <w:rPr>
                        <w:color w:val="FFFFFF" w:themeColor="background1"/>
                        <w:sz w:val="40"/>
                        <w:szCs w:val="40"/>
                      </w:rPr>
                      <w:br/>
                    </w:r>
                    <w:r w:rsidR="00223827">
                      <w:rPr>
                        <w:color w:val="FFFFFF" w:themeColor="background1"/>
                        <w:sz w:val="40"/>
                        <w:szCs w:val="40"/>
                      </w:rPr>
                      <w:t xml:space="preserve">Universal </w:t>
                    </w:r>
                    <w:proofErr w:type="spellStart"/>
                    <w:r w:rsidR="00223827">
                      <w:rPr>
                        <w:color w:val="FFFFFF" w:themeColor="background1"/>
                        <w:sz w:val="40"/>
                        <w:szCs w:val="40"/>
                      </w:rPr>
                      <w:t>Beltpack</w:t>
                    </w:r>
                    <w:proofErr w:type="spellEnd"/>
                    <w:r w:rsidR="00223827">
                      <w:rPr>
                        <w:color w:val="FFFFFF" w:themeColor="background1"/>
                        <w:sz w:val="40"/>
                        <w:szCs w:val="40"/>
                      </w:rPr>
                      <w:t xml:space="preserve"> BP-6000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 wp14:anchorId="650957E4" wp14:editId="327DAC68">
          <wp:simplePos x="0" y="0"/>
          <wp:positionH relativeFrom="page">
            <wp:align>left</wp:align>
          </wp:positionH>
          <wp:positionV relativeFrom="paragraph">
            <wp:posOffset>-1556385</wp:posOffset>
          </wp:positionV>
          <wp:extent cx="7807351" cy="1607736"/>
          <wp:effectExtent l="0" t="0" r="317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TS_DocumentHeader_Magent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7351" cy="16077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B4E69" w:rsidRDefault="004B4E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37086"/>
    <w:multiLevelType w:val="hybridMultilevel"/>
    <w:tmpl w:val="47285E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920382"/>
    <w:multiLevelType w:val="hybridMultilevel"/>
    <w:tmpl w:val="14DA32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771127"/>
    <w:multiLevelType w:val="hybridMultilevel"/>
    <w:tmpl w:val="47FCF3D2"/>
    <w:lvl w:ilvl="0" w:tplc="D50010B4">
      <w:numFmt w:val="bullet"/>
      <w:lvlText w:val="-"/>
      <w:lvlJc w:val="left"/>
      <w:pPr>
        <w:ind w:left="720" w:hanging="360"/>
      </w:pPr>
      <w:rPr>
        <w:rFonts w:ascii="Bosch Sans Regular" w:eastAsiaTheme="minorHAnsi" w:hAnsi="Bosch Sans Regular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B67199"/>
    <w:multiLevelType w:val="hybridMultilevel"/>
    <w:tmpl w:val="3DAC61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E69"/>
    <w:rsid w:val="000411D1"/>
    <w:rsid w:val="000760A1"/>
    <w:rsid w:val="00122C76"/>
    <w:rsid w:val="00130DB6"/>
    <w:rsid w:val="00223827"/>
    <w:rsid w:val="00263AB7"/>
    <w:rsid w:val="002D12FE"/>
    <w:rsid w:val="00371909"/>
    <w:rsid w:val="00436379"/>
    <w:rsid w:val="004736A0"/>
    <w:rsid w:val="004B4E69"/>
    <w:rsid w:val="00554DB6"/>
    <w:rsid w:val="005E39D2"/>
    <w:rsid w:val="006065ED"/>
    <w:rsid w:val="00660B9C"/>
    <w:rsid w:val="00665A1C"/>
    <w:rsid w:val="007F2A49"/>
    <w:rsid w:val="00821E2C"/>
    <w:rsid w:val="0088322C"/>
    <w:rsid w:val="00885E69"/>
    <w:rsid w:val="00902245"/>
    <w:rsid w:val="00954774"/>
    <w:rsid w:val="009D7650"/>
    <w:rsid w:val="00A643F8"/>
    <w:rsid w:val="00A95299"/>
    <w:rsid w:val="00AB6684"/>
    <w:rsid w:val="00B9147C"/>
    <w:rsid w:val="00CA0D3B"/>
    <w:rsid w:val="00CD62BF"/>
    <w:rsid w:val="00DA59A3"/>
    <w:rsid w:val="00E340C4"/>
    <w:rsid w:val="00F45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751A3D1F"/>
  <w15:chartTrackingRefBased/>
  <w15:docId w15:val="{645D39B3-C153-469C-8A53-3D2B788B4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RTS Copy Style"/>
    <w:qFormat/>
    <w:rsid w:val="00665A1C"/>
    <w:rPr>
      <w:rFonts w:ascii="Bosch Sans Regular" w:hAnsi="Bosch Sans Regular"/>
      <w:sz w:val="20"/>
    </w:rPr>
  </w:style>
  <w:style w:type="paragraph" w:styleId="Heading1">
    <w:name w:val="heading 1"/>
    <w:aliases w:val="RTS Magenta Header"/>
    <w:basedOn w:val="Normal"/>
    <w:next w:val="Normal"/>
    <w:link w:val="Heading1Char"/>
    <w:uiPriority w:val="9"/>
    <w:qFormat/>
    <w:rsid w:val="00665A1C"/>
    <w:pPr>
      <w:keepNext/>
      <w:keepLines/>
      <w:spacing w:before="240" w:after="0"/>
      <w:outlineLvl w:val="0"/>
    </w:pPr>
    <w:rPr>
      <w:rFonts w:ascii="Bosch Sans Black" w:eastAsiaTheme="majorEastAsia" w:hAnsi="Bosch Sans Black" w:cstheme="majorBidi"/>
      <w:caps/>
      <w:color w:val="8E459A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90224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4E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4E69"/>
  </w:style>
  <w:style w:type="paragraph" w:styleId="Footer">
    <w:name w:val="footer"/>
    <w:basedOn w:val="Normal"/>
    <w:link w:val="FooterChar"/>
    <w:uiPriority w:val="99"/>
    <w:unhideWhenUsed/>
    <w:rsid w:val="004B4E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4E69"/>
  </w:style>
  <w:style w:type="paragraph" w:styleId="NoSpacing">
    <w:name w:val="No Spacing"/>
    <w:uiPriority w:val="1"/>
    <w:rsid w:val="00665A1C"/>
    <w:pPr>
      <w:spacing w:after="0" w:line="240" w:lineRule="auto"/>
    </w:pPr>
    <w:rPr>
      <w:rFonts w:ascii="Bosch Sans Regular" w:hAnsi="Bosch Sans Regular"/>
      <w:sz w:val="20"/>
    </w:rPr>
  </w:style>
  <w:style w:type="character" w:customStyle="1" w:styleId="Heading1Char">
    <w:name w:val="Heading 1 Char"/>
    <w:aliases w:val="RTS Magenta Header Char"/>
    <w:basedOn w:val="DefaultParagraphFont"/>
    <w:link w:val="Heading1"/>
    <w:uiPriority w:val="9"/>
    <w:rsid w:val="00665A1C"/>
    <w:rPr>
      <w:rFonts w:ascii="Bosch Sans Black" w:eastAsiaTheme="majorEastAsia" w:hAnsi="Bosch Sans Black" w:cstheme="majorBidi"/>
      <w:caps/>
      <w:color w:val="8E459A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rsid w:val="00665A1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5A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ubtleReference">
    <w:name w:val="Subtle Reference"/>
    <w:basedOn w:val="DefaultParagraphFont"/>
    <w:uiPriority w:val="31"/>
    <w:rsid w:val="00665A1C"/>
    <w:rPr>
      <w:smallCaps/>
      <w:color w:val="5A5A5A" w:themeColor="text1" w:themeTint="A5"/>
    </w:rPr>
  </w:style>
  <w:style w:type="character" w:styleId="SubtleEmphasis">
    <w:name w:val="Subtle Emphasis"/>
    <w:aliases w:val="RTS Subtle"/>
    <w:basedOn w:val="DefaultParagraphFont"/>
    <w:uiPriority w:val="19"/>
    <w:rsid w:val="00665A1C"/>
    <w:rPr>
      <w:rFonts w:ascii="Bosch Sans Regular" w:hAnsi="Bosch Sans Regular"/>
      <w:i/>
      <w:iCs/>
      <w:color w:val="404040" w:themeColor="text1" w:themeTint="BF"/>
      <w:sz w:val="20"/>
    </w:rPr>
  </w:style>
  <w:style w:type="paragraph" w:styleId="ListParagraph">
    <w:name w:val="List Paragraph"/>
    <w:basedOn w:val="Normal"/>
    <w:uiPriority w:val="34"/>
    <w:qFormat/>
    <w:rsid w:val="0043637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90224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aption">
    <w:name w:val="caption"/>
    <w:basedOn w:val="Normal"/>
    <w:next w:val="Normal"/>
    <w:uiPriority w:val="35"/>
    <w:unhideWhenUsed/>
    <w:qFormat/>
    <w:rsid w:val="0090224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TableGrid">
    <w:name w:val="Table Grid"/>
    <w:aliases w:val="Table"/>
    <w:basedOn w:val="TableNormal"/>
    <w:rsid w:val="009022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D12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2F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21E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1B704E-8C8D-4F35-9327-E7816297C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BOSCH Group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FIXED-TERM Nims Erik (ST/SRM3-NA)</dc:creator>
  <cp:keywords/>
  <dc:description/>
  <cp:lastModifiedBy>Borjesson Fredrik (ST-CO/MKP3.1)</cp:lastModifiedBy>
  <cp:revision>3</cp:revision>
  <cp:lastPrinted>2018-02-13T19:42:00Z</cp:lastPrinted>
  <dcterms:created xsi:type="dcterms:W3CDTF">2018-04-16T18:31:00Z</dcterms:created>
  <dcterms:modified xsi:type="dcterms:W3CDTF">2018-04-16T18:59:00Z</dcterms:modified>
</cp:coreProperties>
</file>